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4E5B" w14:textId="147C81BB" w:rsidR="0081702B" w:rsidRDefault="006F5AF1" w:rsidP="006F5AF1">
      <w:pPr>
        <w:spacing w:after="240"/>
        <w:jc w:val="center"/>
        <w:rPr>
          <w:rFonts w:eastAsia="Times New Roman"/>
          <w:sz w:val="20"/>
          <w:szCs w:val="20"/>
        </w:rPr>
      </w:pPr>
      <w:bookmarkStart w:id="0" w:name="_GoBack"/>
      <w:r>
        <w:rPr>
          <w:noProof/>
        </w:rPr>
        <w:drawing>
          <wp:anchor distT="0" distB="0" distL="114300" distR="114300" simplePos="0" relativeHeight="251658240" behindDoc="0" locked="0" layoutInCell="1" allowOverlap="1" wp14:anchorId="0789942A" wp14:editId="5730823B">
            <wp:simplePos x="0" y="0"/>
            <wp:positionH relativeFrom="margin">
              <wp:posOffset>257810</wp:posOffset>
            </wp:positionH>
            <wp:positionV relativeFrom="margin">
              <wp:posOffset>-469900</wp:posOffset>
            </wp:positionV>
            <wp:extent cx="5181600" cy="15716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81600" cy="1571625"/>
                    </a:xfrm>
                    <a:prstGeom prst="rect">
                      <a:avLst/>
                    </a:prstGeom>
                  </pic:spPr>
                </pic:pic>
              </a:graphicData>
            </a:graphic>
          </wp:anchor>
        </w:drawing>
      </w:r>
      <w:bookmarkEnd w:id="0"/>
    </w:p>
    <w:p w14:paraId="47E1A4AD" w14:textId="6AEFBFB7" w:rsidR="000035C4" w:rsidRDefault="000035C4" w:rsidP="00AB6A22">
      <w:pPr>
        <w:spacing w:after="240"/>
        <w:jc w:val="both"/>
        <w:rPr>
          <w:rFonts w:eastAsia="Times New Roman"/>
          <w:sz w:val="20"/>
          <w:szCs w:val="20"/>
        </w:rPr>
      </w:pPr>
      <w:r>
        <w:rPr>
          <w:rFonts w:eastAsia="Times New Roman"/>
          <w:sz w:val="20"/>
          <w:szCs w:val="20"/>
        </w:rPr>
        <w:t>Service de pédiatrie et néonatologie 2a, nous recherchons un pédiatre sur un poste d’assistant et/ou praticien hospitalier et/ou praticien attaché associé pour compléter notre équipe dès que possible.</w:t>
      </w:r>
    </w:p>
    <w:p w14:paraId="198A8C2E" w14:textId="6C6556BA" w:rsidR="00AB6A22" w:rsidRDefault="000035C4" w:rsidP="00AB6A22">
      <w:pPr>
        <w:spacing w:after="240"/>
        <w:jc w:val="both"/>
        <w:rPr>
          <w:rFonts w:eastAsia="Times New Roman"/>
          <w:sz w:val="20"/>
          <w:szCs w:val="20"/>
        </w:rPr>
      </w:pPr>
      <w:r>
        <w:rPr>
          <w:rFonts w:eastAsia="Times New Roman"/>
          <w:sz w:val="20"/>
          <w:szCs w:val="20"/>
        </w:rPr>
        <w:t xml:space="preserve">Nous sommes 6 pédiatres soit 5,4 ETP. La raison de notre recrutement résulte du fait que 2 de nos pédiatres participent peu ou plus au tableau de garde pour raisons de santé. </w:t>
      </w:r>
    </w:p>
    <w:p w14:paraId="05597E93" w14:textId="77777777" w:rsidR="00AB6A22" w:rsidRDefault="000035C4" w:rsidP="00AB6A22">
      <w:pPr>
        <w:spacing w:after="240"/>
        <w:jc w:val="both"/>
        <w:rPr>
          <w:rFonts w:eastAsia="Times New Roman"/>
          <w:sz w:val="20"/>
          <w:szCs w:val="20"/>
        </w:rPr>
      </w:pPr>
      <w:r>
        <w:rPr>
          <w:rFonts w:eastAsia="Times New Roman"/>
          <w:sz w:val="20"/>
          <w:szCs w:val="20"/>
        </w:rPr>
        <w:t>L’équipe est malgré tout nombreuse, avec possibilité de développer une activité, possibilité de récupérer des jours de repos en semaine, possibilité de travail à temps partiel, une demi-journée de consultations externes par semaine, participation aux visites dans toutes les unités de soins…</w:t>
      </w:r>
    </w:p>
    <w:p w14:paraId="68FE5106" w14:textId="77777777" w:rsidR="00F574B0" w:rsidRDefault="000035C4" w:rsidP="00AB6A22">
      <w:pPr>
        <w:spacing w:after="240"/>
        <w:jc w:val="both"/>
        <w:rPr>
          <w:rFonts w:eastAsia="Times New Roman"/>
          <w:sz w:val="20"/>
          <w:szCs w:val="20"/>
        </w:rPr>
      </w:pPr>
      <w:r w:rsidRPr="00AB6A22">
        <w:rPr>
          <w:rFonts w:eastAsia="Times New Roman"/>
          <w:sz w:val="20"/>
          <w:szCs w:val="20"/>
        </w:rPr>
        <w:t>L’ambiance est excellente, le travail est très varié avec :</w:t>
      </w:r>
      <w:r w:rsidR="00AB6A22" w:rsidRPr="00AB6A22">
        <w:rPr>
          <w:rFonts w:eastAsia="Times New Roman"/>
          <w:sz w:val="20"/>
          <w:szCs w:val="20"/>
        </w:rPr>
        <w:t xml:space="preserve"> </w:t>
      </w:r>
    </w:p>
    <w:p w14:paraId="5DEC5DE0" w14:textId="4F1AE71E" w:rsidR="000035C4" w:rsidRPr="00F574B0" w:rsidRDefault="000035C4" w:rsidP="00F574B0">
      <w:pPr>
        <w:pStyle w:val="Paragraphedeliste"/>
        <w:numPr>
          <w:ilvl w:val="0"/>
          <w:numId w:val="1"/>
        </w:numPr>
        <w:spacing w:after="240"/>
        <w:ind w:left="426"/>
        <w:jc w:val="both"/>
        <w:rPr>
          <w:rFonts w:eastAsia="Times New Roman"/>
          <w:sz w:val="20"/>
          <w:szCs w:val="20"/>
        </w:rPr>
      </w:pPr>
      <w:r w:rsidRPr="00F574B0">
        <w:rPr>
          <w:rFonts w:eastAsia="Times New Roman"/>
          <w:sz w:val="20"/>
          <w:szCs w:val="20"/>
        </w:rPr>
        <w:t>Une activité de néonatologie 2a soit 6 lits dont 2 chambres kangourous, nous accueillons les nouveau-nés de plus de 33 SA et 1600g.</w:t>
      </w:r>
    </w:p>
    <w:p w14:paraId="419336CE" w14:textId="77777777" w:rsidR="00AB6A22" w:rsidRPr="00AB6A22" w:rsidRDefault="00AB6A22" w:rsidP="00AB6A22">
      <w:pPr>
        <w:pStyle w:val="Paragraphedeliste"/>
        <w:spacing w:after="240"/>
        <w:ind w:left="426"/>
        <w:jc w:val="both"/>
        <w:rPr>
          <w:rFonts w:eastAsia="Times New Roman"/>
          <w:sz w:val="20"/>
          <w:szCs w:val="20"/>
        </w:rPr>
      </w:pPr>
    </w:p>
    <w:p w14:paraId="4ADC983F" w14:textId="47AA45BE" w:rsidR="000035C4" w:rsidRDefault="000035C4" w:rsidP="00AB6A22">
      <w:pPr>
        <w:pStyle w:val="Paragraphedeliste"/>
        <w:numPr>
          <w:ilvl w:val="0"/>
          <w:numId w:val="1"/>
        </w:numPr>
        <w:spacing w:after="240"/>
        <w:ind w:left="426"/>
        <w:jc w:val="both"/>
        <w:rPr>
          <w:rFonts w:eastAsia="Times New Roman"/>
          <w:sz w:val="20"/>
          <w:szCs w:val="20"/>
        </w:rPr>
      </w:pPr>
      <w:r w:rsidRPr="000035C4">
        <w:rPr>
          <w:rFonts w:eastAsia="Times New Roman"/>
          <w:sz w:val="20"/>
          <w:szCs w:val="20"/>
        </w:rPr>
        <w:t>Une maternité de 1200 naissances par an, en cours de certification IHAB (Initiative Hôpitaux Amis des Bébés). Nous travaillons en étroite collaboration et en grande confiance avec nos collègues obstétriciens.</w:t>
      </w:r>
    </w:p>
    <w:p w14:paraId="0E79D86B" w14:textId="77777777" w:rsidR="00AB6A22" w:rsidRPr="00AB6A22" w:rsidRDefault="00AB6A22" w:rsidP="00AB6A22">
      <w:pPr>
        <w:pStyle w:val="Paragraphedeliste"/>
        <w:jc w:val="both"/>
        <w:rPr>
          <w:rFonts w:eastAsia="Times New Roman"/>
          <w:sz w:val="20"/>
          <w:szCs w:val="20"/>
        </w:rPr>
      </w:pPr>
    </w:p>
    <w:p w14:paraId="7AAC9FC3" w14:textId="77777777" w:rsidR="000035C4" w:rsidRDefault="000035C4" w:rsidP="00AB6A22">
      <w:pPr>
        <w:pStyle w:val="Paragraphedeliste"/>
        <w:numPr>
          <w:ilvl w:val="0"/>
          <w:numId w:val="1"/>
        </w:numPr>
        <w:spacing w:after="240"/>
        <w:ind w:left="426"/>
        <w:jc w:val="both"/>
        <w:rPr>
          <w:rFonts w:eastAsia="Times New Roman"/>
          <w:sz w:val="20"/>
          <w:szCs w:val="20"/>
        </w:rPr>
      </w:pPr>
      <w:r w:rsidRPr="000035C4">
        <w:rPr>
          <w:rFonts w:eastAsia="Times New Roman"/>
          <w:sz w:val="20"/>
          <w:szCs w:val="20"/>
        </w:rPr>
        <w:t>Un service de pédiatrie de 15 lits, pathologies médicales et chirurgicales, du nouveau-né au grand adolescent</w:t>
      </w:r>
      <w:r>
        <w:rPr>
          <w:rFonts w:eastAsia="Times New Roman"/>
          <w:sz w:val="20"/>
          <w:szCs w:val="20"/>
        </w:rPr>
        <w:t>.</w:t>
      </w:r>
    </w:p>
    <w:p w14:paraId="6E86B313" w14:textId="77777777" w:rsidR="00AB6A22" w:rsidRDefault="00AB6A22" w:rsidP="00AB6A22">
      <w:pPr>
        <w:pStyle w:val="Paragraphedeliste"/>
        <w:spacing w:after="240"/>
        <w:ind w:left="426"/>
        <w:jc w:val="both"/>
        <w:rPr>
          <w:rFonts w:eastAsia="Times New Roman"/>
          <w:sz w:val="20"/>
          <w:szCs w:val="20"/>
        </w:rPr>
      </w:pPr>
    </w:p>
    <w:p w14:paraId="0CF98E04" w14:textId="7FA1CBB0" w:rsidR="00F574B0" w:rsidRDefault="000035C4" w:rsidP="00AB6A22">
      <w:pPr>
        <w:pStyle w:val="Paragraphedeliste"/>
        <w:numPr>
          <w:ilvl w:val="0"/>
          <w:numId w:val="1"/>
        </w:numPr>
        <w:spacing w:after="240"/>
        <w:ind w:left="426"/>
        <w:jc w:val="both"/>
        <w:rPr>
          <w:rFonts w:eastAsia="Times New Roman"/>
          <w:sz w:val="20"/>
          <w:szCs w:val="20"/>
        </w:rPr>
      </w:pPr>
      <w:r w:rsidRPr="000035C4">
        <w:rPr>
          <w:rFonts w:eastAsia="Times New Roman"/>
          <w:sz w:val="20"/>
          <w:szCs w:val="20"/>
        </w:rPr>
        <w:t>Un accueil des urgences pédiatriques (environ 6 000 passages par an)</w:t>
      </w:r>
      <w:r w:rsidR="00F574B0">
        <w:rPr>
          <w:rFonts w:eastAsia="Times New Roman"/>
          <w:sz w:val="20"/>
          <w:szCs w:val="20"/>
        </w:rPr>
        <w:t>.</w:t>
      </w:r>
    </w:p>
    <w:p w14:paraId="5CC9EDB8" w14:textId="77777777" w:rsidR="00F574B0" w:rsidRPr="00F574B0" w:rsidRDefault="00F574B0" w:rsidP="00F574B0">
      <w:pPr>
        <w:pStyle w:val="Paragraphedeliste"/>
        <w:rPr>
          <w:rFonts w:eastAsia="Times New Roman"/>
          <w:sz w:val="20"/>
          <w:szCs w:val="20"/>
        </w:rPr>
      </w:pPr>
    </w:p>
    <w:p w14:paraId="0D99A419" w14:textId="0D4087AE" w:rsidR="00AB6A22" w:rsidRDefault="000035C4" w:rsidP="00AB6A22">
      <w:pPr>
        <w:pStyle w:val="Paragraphedeliste"/>
        <w:numPr>
          <w:ilvl w:val="0"/>
          <w:numId w:val="1"/>
        </w:numPr>
        <w:spacing w:after="240"/>
        <w:ind w:left="426"/>
        <w:jc w:val="both"/>
        <w:rPr>
          <w:rFonts w:eastAsia="Times New Roman"/>
          <w:sz w:val="20"/>
          <w:szCs w:val="20"/>
        </w:rPr>
      </w:pPr>
      <w:r w:rsidRPr="000035C4">
        <w:rPr>
          <w:rFonts w:eastAsia="Times New Roman"/>
          <w:sz w:val="20"/>
          <w:szCs w:val="20"/>
        </w:rPr>
        <w:t>La permanence des soins s’effectue sous forme de gardes sur place avec repos compensateur.</w:t>
      </w:r>
      <w:r w:rsidRPr="000035C4">
        <w:rPr>
          <w:rFonts w:eastAsia="Times New Roman"/>
          <w:sz w:val="20"/>
          <w:szCs w:val="20"/>
        </w:rPr>
        <w:br/>
        <w:t>Nous accueillons 3 à 5 internes qui se forment à la pédiatrie chaque semestre (1 DES de pédiatrie et 2 à 4 internes de médecine générale).</w:t>
      </w:r>
    </w:p>
    <w:p w14:paraId="5A390D86" w14:textId="77777777" w:rsidR="00AB6A22" w:rsidRPr="00AB6A22" w:rsidRDefault="00AB6A22" w:rsidP="00AB6A22">
      <w:pPr>
        <w:pStyle w:val="Paragraphedeliste"/>
        <w:jc w:val="both"/>
        <w:rPr>
          <w:rFonts w:eastAsia="Times New Roman"/>
          <w:sz w:val="20"/>
          <w:szCs w:val="20"/>
        </w:rPr>
      </w:pPr>
    </w:p>
    <w:p w14:paraId="1FDB79C9" w14:textId="638DAA93" w:rsidR="000035C4" w:rsidRPr="00AB6A22" w:rsidRDefault="000035C4" w:rsidP="00AB6A22">
      <w:pPr>
        <w:spacing w:after="240"/>
        <w:jc w:val="both"/>
        <w:rPr>
          <w:rFonts w:eastAsia="Times New Roman"/>
          <w:sz w:val="20"/>
          <w:szCs w:val="20"/>
        </w:rPr>
      </w:pPr>
      <w:r w:rsidRPr="00AB6A22">
        <w:rPr>
          <w:rFonts w:eastAsia="Times New Roman"/>
          <w:sz w:val="20"/>
          <w:szCs w:val="20"/>
        </w:rPr>
        <w:t>Nous collaborons avec les services de PMI, l’équipe passerelle de pédopsychiatrie, le CAMSP, le réseau méditerrané de périnatalité.</w:t>
      </w:r>
    </w:p>
    <w:p w14:paraId="164B123B" w14:textId="091D22FD" w:rsidR="000035C4" w:rsidRDefault="000035C4" w:rsidP="00AB6A22">
      <w:pPr>
        <w:pStyle w:val="Paragraphedeliste"/>
        <w:spacing w:after="240"/>
        <w:ind w:left="0"/>
        <w:jc w:val="both"/>
        <w:rPr>
          <w:rFonts w:eastAsia="Times New Roman"/>
          <w:sz w:val="20"/>
          <w:szCs w:val="20"/>
        </w:rPr>
      </w:pPr>
      <w:r w:rsidRPr="000035C4">
        <w:rPr>
          <w:rFonts w:eastAsia="Times New Roman"/>
          <w:sz w:val="20"/>
          <w:szCs w:val="20"/>
        </w:rPr>
        <w:t>Nous effectuons notre travail dans le souci de sécurité des soins, nous faisons régulièrement des EPU, réunions de service, RMM, CREX avec nos équipes paramédicales.</w:t>
      </w:r>
    </w:p>
    <w:p w14:paraId="7F77E34A" w14:textId="35577955" w:rsidR="000035C4" w:rsidRDefault="000035C4" w:rsidP="00AB6A22">
      <w:pPr>
        <w:pStyle w:val="Paragraphedeliste"/>
        <w:spacing w:after="240"/>
        <w:ind w:left="0"/>
        <w:jc w:val="both"/>
        <w:rPr>
          <w:rFonts w:eastAsia="Times New Roman"/>
          <w:sz w:val="20"/>
          <w:szCs w:val="20"/>
        </w:rPr>
      </w:pPr>
      <w:r w:rsidRPr="000035C4">
        <w:rPr>
          <w:rFonts w:eastAsia="Times New Roman"/>
          <w:sz w:val="20"/>
          <w:szCs w:val="20"/>
        </w:rPr>
        <w:br/>
        <w:t xml:space="preserve">Surtout, nous offrons des soins pédiatriques de qualité à nos petits patients, que ce soit dès la maternité, ou pour des pathologies nécessitant de soins hospitaliers ou un suivi rapproché spécialisé et de proximité (prématurité, asthme sévère, mucoviscidose, déficit immunitaire, maladie </w:t>
      </w:r>
      <w:proofErr w:type="spellStart"/>
      <w:r w:rsidRPr="000035C4">
        <w:rPr>
          <w:rFonts w:eastAsia="Times New Roman"/>
          <w:sz w:val="20"/>
          <w:szCs w:val="20"/>
        </w:rPr>
        <w:t>caeliaque</w:t>
      </w:r>
      <w:proofErr w:type="spellEnd"/>
      <w:r w:rsidRPr="000035C4">
        <w:rPr>
          <w:rFonts w:eastAsia="Times New Roman"/>
          <w:sz w:val="20"/>
          <w:szCs w:val="20"/>
        </w:rPr>
        <w:t>, diabète…), le CHU Marseillais étant situé à 45 km.</w:t>
      </w:r>
    </w:p>
    <w:p w14:paraId="301CAE90" w14:textId="77777777" w:rsidR="00F574B0" w:rsidRDefault="000035C4" w:rsidP="00AB6A22">
      <w:pPr>
        <w:pStyle w:val="Paragraphedeliste"/>
        <w:spacing w:after="240"/>
        <w:ind w:left="0"/>
        <w:jc w:val="both"/>
        <w:rPr>
          <w:rFonts w:eastAsia="Times New Roman"/>
          <w:sz w:val="20"/>
          <w:szCs w:val="20"/>
        </w:rPr>
      </w:pPr>
      <w:r w:rsidRPr="000035C4">
        <w:rPr>
          <w:rFonts w:eastAsia="Times New Roman"/>
          <w:sz w:val="20"/>
          <w:szCs w:val="20"/>
        </w:rPr>
        <w:br/>
        <w:t>Enfin, le pays Salonais, bassin de 150 000 habitants en pleine croissance, se situe à la croisée des chemins pour les loisirs en Provence, à proximité de la Camargue, Luberon, Mont Ventoux, Alpilles, St Victoire et pays Aixois, Avignon, ce qui donne des conditions de vie personnelle et familiale très agréables.</w:t>
      </w:r>
    </w:p>
    <w:p w14:paraId="700008F5" w14:textId="1A14EEDF" w:rsidR="00F574B0" w:rsidRDefault="000035C4" w:rsidP="00AB6A22">
      <w:pPr>
        <w:pStyle w:val="Paragraphedeliste"/>
        <w:spacing w:after="240"/>
        <w:ind w:left="0"/>
        <w:jc w:val="both"/>
        <w:rPr>
          <w:rFonts w:eastAsia="Times New Roman"/>
          <w:sz w:val="20"/>
          <w:szCs w:val="20"/>
        </w:rPr>
      </w:pPr>
      <w:r w:rsidRPr="000035C4">
        <w:rPr>
          <w:rFonts w:eastAsia="Times New Roman"/>
          <w:sz w:val="20"/>
          <w:szCs w:val="20"/>
        </w:rPr>
        <w:br/>
        <w:t>Accès rapide et direct par autoroutes A7, A54, A8.</w:t>
      </w:r>
    </w:p>
    <w:p w14:paraId="37003DCC" w14:textId="7D1028F4" w:rsidR="000035C4" w:rsidRDefault="000035C4" w:rsidP="00AB6A22">
      <w:pPr>
        <w:pStyle w:val="Paragraphedeliste"/>
        <w:spacing w:after="240"/>
        <w:ind w:left="0"/>
        <w:jc w:val="both"/>
        <w:rPr>
          <w:rFonts w:eastAsia="Times New Roman"/>
          <w:sz w:val="20"/>
          <w:szCs w:val="20"/>
        </w:rPr>
      </w:pPr>
      <w:r w:rsidRPr="000035C4">
        <w:rPr>
          <w:rFonts w:eastAsia="Times New Roman"/>
          <w:sz w:val="20"/>
          <w:szCs w:val="20"/>
        </w:rPr>
        <w:br/>
        <w:t>Rejoignez-nous dès maintenant</w:t>
      </w:r>
      <w:r>
        <w:rPr>
          <w:rFonts w:eastAsia="Times New Roman"/>
          <w:sz w:val="20"/>
          <w:szCs w:val="20"/>
        </w:rPr>
        <w:t>.</w:t>
      </w:r>
    </w:p>
    <w:p w14:paraId="7997D802" w14:textId="2D05F086" w:rsidR="00AF2A30" w:rsidRDefault="000035C4" w:rsidP="00991593">
      <w:pPr>
        <w:pStyle w:val="Paragraphedeliste"/>
        <w:spacing w:after="240"/>
        <w:ind w:left="0"/>
        <w:jc w:val="both"/>
      </w:pPr>
      <w:r w:rsidRPr="000035C4">
        <w:rPr>
          <w:rFonts w:eastAsia="Times New Roman"/>
          <w:sz w:val="20"/>
          <w:szCs w:val="20"/>
        </w:rPr>
        <w:br/>
        <w:t xml:space="preserve">Contact : </w:t>
      </w:r>
      <w:hyperlink r:id="rId6" w:history="1">
        <w:r w:rsidRPr="000035C4">
          <w:rPr>
            <w:rStyle w:val="Lienhypertexte"/>
            <w:rFonts w:eastAsia="Times New Roman"/>
            <w:sz w:val="20"/>
            <w:szCs w:val="20"/>
          </w:rPr>
          <w:t>christelle.parache@ch-salon.fr&lt;mailto:christelle.parache@ch-salon.fr</w:t>
        </w:r>
      </w:hyperlink>
      <w:r w:rsidR="00991593">
        <w:rPr>
          <w:rFonts w:eastAsia="Times New Roman"/>
          <w:sz w:val="20"/>
          <w:szCs w:val="20"/>
        </w:rPr>
        <w:t xml:space="preserve"> - </w:t>
      </w:r>
      <w:r w:rsidRPr="000035C4">
        <w:rPr>
          <w:rFonts w:eastAsia="Times New Roman"/>
          <w:sz w:val="20"/>
          <w:szCs w:val="20"/>
        </w:rPr>
        <w:t>04 90 44 91 99</w:t>
      </w:r>
    </w:p>
    <w:sectPr w:rsidR="00AF2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A5ABE"/>
    <w:multiLevelType w:val="hybridMultilevel"/>
    <w:tmpl w:val="3F0C0E64"/>
    <w:lvl w:ilvl="0" w:tplc="EBA48E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C4"/>
    <w:rsid w:val="000035C4"/>
    <w:rsid w:val="006F5AF1"/>
    <w:rsid w:val="007E3713"/>
    <w:rsid w:val="0081702B"/>
    <w:rsid w:val="00991593"/>
    <w:rsid w:val="00AB6A22"/>
    <w:rsid w:val="00AF2A30"/>
    <w:rsid w:val="00F24A92"/>
    <w:rsid w:val="00F57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D363"/>
  <w15:chartTrackingRefBased/>
  <w15:docId w15:val="{AC1CFEE7-0561-4FF9-864C-ADD25214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C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35C4"/>
    <w:rPr>
      <w:color w:val="0563C1" w:themeColor="hyperlink"/>
      <w:u w:val="single"/>
    </w:rPr>
  </w:style>
  <w:style w:type="paragraph" w:styleId="Paragraphedeliste">
    <w:name w:val="List Paragraph"/>
    <w:basedOn w:val="Normal"/>
    <w:uiPriority w:val="34"/>
    <w:qFormat/>
    <w:rsid w:val="0000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elle.parache@ch-salon.fr%3cmailto:christelle.parache@ch-salon.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SD. Delecour</dc:creator>
  <cp:keywords/>
  <dc:description/>
  <cp:lastModifiedBy>Hélène HP. Pignon</cp:lastModifiedBy>
  <cp:revision>2</cp:revision>
  <cp:lastPrinted>2020-02-07T09:49:00Z</cp:lastPrinted>
  <dcterms:created xsi:type="dcterms:W3CDTF">2020-02-07T11:47:00Z</dcterms:created>
  <dcterms:modified xsi:type="dcterms:W3CDTF">2020-02-07T11:47:00Z</dcterms:modified>
</cp:coreProperties>
</file>