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14" w:rsidRPr="00AE7F14" w:rsidRDefault="00AE7F14" w:rsidP="00AE7F14">
      <w:pPr>
        <w:spacing w:after="0" w:line="240" w:lineRule="auto"/>
        <w:jc w:val="both"/>
        <w:outlineLvl w:val="0"/>
        <w:rPr>
          <w:rFonts w:eastAsia="Times New Roman" w:cstheme="minorHAnsi"/>
          <w:b/>
          <w:bCs/>
          <w:kern w:val="36"/>
          <w:lang w:eastAsia="fr-FR"/>
        </w:rPr>
      </w:pPr>
      <w:r w:rsidRPr="00AE7F14">
        <w:rPr>
          <w:rFonts w:eastAsia="Times New Roman" w:cstheme="minorHAnsi"/>
          <w:b/>
          <w:bCs/>
          <w:kern w:val="36"/>
          <w:lang w:eastAsia="fr-FR"/>
        </w:rPr>
        <w:t>MEDECIN (H/F)</w:t>
      </w:r>
    </w:p>
    <w:p w:rsidR="00AE7F14" w:rsidRPr="00AE7F14" w:rsidRDefault="00AE7F14" w:rsidP="00AE7F14">
      <w:pPr>
        <w:spacing w:after="0" w:line="240" w:lineRule="auto"/>
        <w:jc w:val="both"/>
        <w:rPr>
          <w:rFonts w:eastAsia="Times New Roman" w:cstheme="minorHAnsi"/>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0"/>
        <w:gridCol w:w="1435"/>
      </w:tblGrid>
      <w:tr w:rsidR="00AE7F14" w:rsidRPr="00AE7F14" w:rsidTr="00AE7F14">
        <w:trPr>
          <w:tblCellSpacing w:w="15" w:type="dxa"/>
        </w:trPr>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Date de parution </w:t>
            </w:r>
          </w:p>
        </w:tc>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03/09/2021 </w:t>
            </w:r>
          </w:p>
        </w:tc>
      </w:tr>
      <w:tr w:rsidR="00AE7F14" w:rsidRPr="00AE7F14" w:rsidTr="00AE7F14">
        <w:trPr>
          <w:tblCellSpacing w:w="15" w:type="dxa"/>
        </w:trPr>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Date limite de candidature </w:t>
            </w:r>
          </w:p>
        </w:tc>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15/10/2021 </w:t>
            </w:r>
          </w:p>
        </w:tc>
      </w:tr>
      <w:tr w:rsidR="00AE7F14" w:rsidRPr="00AE7F14" w:rsidTr="00AE7F14">
        <w:trPr>
          <w:tblCellSpacing w:w="15" w:type="dxa"/>
        </w:trPr>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N° de l’offre </w:t>
            </w:r>
          </w:p>
        </w:tc>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NVHADD43530 </w:t>
            </w:r>
          </w:p>
        </w:tc>
      </w:tr>
      <w:tr w:rsidR="00AE7F14" w:rsidRPr="00AE7F14" w:rsidTr="00AE7F14">
        <w:trPr>
          <w:tblCellSpacing w:w="15" w:type="dxa"/>
        </w:trPr>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Lieu </w:t>
            </w:r>
          </w:p>
        </w:tc>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TOULON</w:t>
            </w:r>
          </w:p>
        </w:tc>
      </w:tr>
      <w:tr w:rsidR="00AE7F14" w:rsidRPr="00AE7F14" w:rsidTr="00AE7F14">
        <w:trPr>
          <w:tblCellSpacing w:w="15" w:type="dxa"/>
        </w:trPr>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Type de contrat </w:t>
            </w:r>
          </w:p>
        </w:tc>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CDI</w:t>
            </w:r>
          </w:p>
        </w:tc>
      </w:tr>
      <w:tr w:rsidR="00AE7F14" w:rsidRPr="00AE7F14" w:rsidTr="00AE7F14">
        <w:trPr>
          <w:tblCellSpacing w:w="15" w:type="dxa"/>
        </w:trPr>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Organisme </w:t>
            </w:r>
          </w:p>
        </w:tc>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CPAM DU VAR</w:t>
            </w:r>
          </w:p>
        </w:tc>
      </w:tr>
      <w:tr w:rsidR="00AE7F14" w:rsidRPr="00AE7F14" w:rsidTr="00AE7F14">
        <w:trPr>
          <w:tblCellSpacing w:w="15" w:type="dxa"/>
        </w:trPr>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Niveau de qualification </w:t>
            </w:r>
          </w:p>
        </w:tc>
        <w:tc>
          <w:tcPr>
            <w:tcW w:w="0" w:type="auto"/>
            <w:vAlign w:val="center"/>
            <w:hideMark/>
          </w:tcPr>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NIVEAU 10E</w:t>
            </w:r>
          </w:p>
        </w:tc>
      </w:tr>
    </w:tbl>
    <w:p w:rsidR="00AE7F14" w:rsidRPr="00AE7F14" w:rsidRDefault="00AE7F14" w:rsidP="00AE7F14">
      <w:pPr>
        <w:spacing w:after="0" w:line="240" w:lineRule="auto"/>
        <w:jc w:val="both"/>
        <w:rPr>
          <w:rFonts w:eastAsia="Times New Roman" w:cstheme="minorHAnsi"/>
          <w:lang w:eastAsia="fr-FR"/>
        </w:rPr>
      </w:pPr>
    </w:p>
    <w:p w:rsidR="00AE7F14" w:rsidRPr="00AE7F14" w:rsidRDefault="00AE7F14" w:rsidP="00AE7F14">
      <w:pPr>
        <w:spacing w:after="0" w:line="240" w:lineRule="auto"/>
        <w:jc w:val="both"/>
        <w:outlineLvl w:val="1"/>
        <w:rPr>
          <w:rFonts w:eastAsia="Times New Roman" w:cstheme="minorHAnsi"/>
          <w:b/>
          <w:bCs/>
          <w:lang w:eastAsia="fr-FR"/>
        </w:rPr>
      </w:pPr>
      <w:r w:rsidRPr="00AE7F14">
        <w:rPr>
          <w:rFonts w:eastAsia="Times New Roman" w:cstheme="minorHAnsi"/>
          <w:b/>
          <w:bCs/>
          <w:lang w:eastAsia="fr-FR"/>
        </w:rPr>
        <w:t>Contexte</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Vous souhaitez intégrer un organisme porteur de valeurs et participer à notre mission de service public… Venez relever le défi au sein du Centre d'Examens de Santé de Toulon !</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Composé d’une équipe pluridisciplinaire d’une vingtaine de personnes (Médecin Responsable et cadre adjoint, médecins, dentistes, infirmiers et équipe administrative), le Centre d'Examens de Santé de Toulon réalise environ 5 000 bilans par an et propose également 2 programmes d'éducation thérapeutique pour les patients atteints de broncho-pneumopathie obstructive et de diabète de type 2.</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Les Centres d'examens de santé forment un réseau unique d'acteurs en prévention piloté par la Caisse Nationale de l'Assurance Maladie (CNAM) qui s'inscrit dans la politique de gestion des risques et de prévention de l'Assurance Maladie.</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Les Centres d’Examens de Santé proposent la réalisation d’Examens de Prévention en Santé aux assurés éloignés du système de soins et en situation de fragilité sociale.</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L’Examen de Prévention en Santé se définit comme un bilan de santé adapté et personnalisé qui prend en compte :</w:t>
      </w:r>
    </w:p>
    <w:p w:rsidR="00AE7F14" w:rsidRPr="00AE7F14" w:rsidRDefault="00AE7F14" w:rsidP="00AE7F14">
      <w:pPr>
        <w:numPr>
          <w:ilvl w:val="0"/>
          <w:numId w:val="1"/>
        </w:numPr>
        <w:spacing w:after="0" w:line="240" w:lineRule="auto"/>
        <w:jc w:val="both"/>
        <w:rPr>
          <w:rFonts w:eastAsia="Times New Roman" w:cstheme="minorHAnsi"/>
          <w:lang w:eastAsia="fr-FR"/>
        </w:rPr>
      </w:pPr>
      <w:r w:rsidRPr="00AE7F14">
        <w:rPr>
          <w:rFonts w:eastAsia="Times New Roman" w:cstheme="minorHAnsi"/>
          <w:lang w:eastAsia="fr-FR"/>
        </w:rPr>
        <w:t>Les besoins et attentes des assurés</w:t>
      </w:r>
    </w:p>
    <w:p w:rsidR="00AE7F14" w:rsidRPr="00AE7F14" w:rsidRDefault="00AE7F14" w:rsidP="00AE7F14">
      <w:pPr>
        <w:numPr>
          <w:ilvl w:val="0"/>
          <w:numId w:val="1"/>
        </w:numPr>
        <w:spacing w:after="0" w:line="240" w:lineRule="auto"/>
        <w:jc w:val="both"/>
        <w:rPr>
          <w:rFonts w:eastAsia="Times New Roman" w:cstheme="minorHAnsi"/>
          <w:lang w:eastAsia="fr-FR"/>
        </w:rPr>
      </w:pPr>
      <w:r w:rsidRPr="00AE7F14">
        <w:rPr>
          <w:rFonts w:eastAsia="Times New Roman" w:cstheme="minorHAnsi"/>
          <w:lang w:eastAsia="fr-FR"/>
        </w:rPr>
        <w:t>Les facteurs de risques : âge, sexe, mode de vie, antécédents médicaux personnels et familiaux</w:t>
      </w:r>
    </w:p>
    <w:p w:rsidR="00AE7F14" w:rsidRPr="00AE7F14" w:rsidRDefault="00AE7F14" w:rsidP="00AE7F14">
      <w:pPr>
        <w:numPr>
          <w:ilvl w:val="0"/>
          <w:numId w:val="1"/>
        </w:numPr>
        <w:spacing w:after="0" w:line="240" w:lineRule="auto"/>
        <w:jc w:val="both"/>
        <w:rPr>
          <w:rFonts w:eastAsia="Times New Roman" w:cstheme="minorHAnsi"/>
          <w:lang w:eastAsia="fr-FR"/>
        </w:rPr>
      </w:pPr>
      <w:r w:rsidRPr="00AE7F14">
        <w:rPr>
          <w:rFonts w:eastAsia="Times New Roman" w:cstheme="minorHAnsi"/>
          <w:lang w:eastAsia="fr-FR"/>
        </w:rPr>
        <w:t>Le suivi médical.</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Pour l’assuré, c’est un moment pour :</w:t>
      </w:r>
    </w:p>
    <w:p w:rsidR="00AE7F14" w:rsidRPr="00AE7F14" w:rsidRDefault="00AE7F14" w:rsidP="00AE7F14">
      <w:pPr>
        <w:numPr>
          <w:ilvl w:val="0"/>
          <w:numId w:val="2"/>
        </w:numPr>
        <w:spacing w:after="0" w:line="240" w:lineRule="auto"/>
        <w:jc w:val="both"/>
        <w:rPr>
          <w:rFonts w:eastAsia="Times New Roman" w:cstheme="minorHAnsi"/>
          <w:lang w:eastAsia="fr-FR"/>
        </w:rPr>
      </w:pPr>
      <w:r w:rsidRPr="00AE7F14">
        <w:rPr>
          <w:rFonts w:eastAsia="Times New Roman" w:cstheme="minorHAnsi"/>
          <w:lang w:eastAsia="fr-FR"/>
        </w:rPr>
        <w:t>Faire un point sur sa santé et en parler avec des professionnels de santé</w:t>
      </w:r>
    </w:p>
    <w:p w:rsidR="00AE7F14" w:rsidRPr="00AE7F14" w:rsidRDefault="00AE7F14" w:rsidP="00AE7F14">
      <w:pPr>
        <w:numPr>
          <w:ilvl w:val="0"/>
          <w:numId w:val="2"/>
        </w:numPr>
        <w:spacing w:after="0" w:line="240" w:lineRule="auto"/>
        <w:jc w:val="both"/>
        <w:rPr>
          <w:rFonts w:eastAsia="Times New Roman" w:cstheme="minorHAnsi"/>
          <w:lang w:eastAsia="fr-FR"/>
        </w:rPr>
      </w:pPr>
      <w:r w:rsidRPr="00AE7F14">
        <w:rPr>
          <w:rFonts w:eastAsia="Times New Roman" w:cstheme="minorHAnsi"/>
          <w:lang w:eastAsia="fr-FR"/>
        </w:rPr>
        <w:t>Bénéficier d’actions de dépistage</w:t>
      </w:r>
    </w:p>
    <w:p w:rsidR="00AE7F14" w:rsidRPr="00AE7F14" w:rsidRDefault="00AE7F14" w:rsidP="00AE7F14">
      <w:pPr>
        <w:numPr>
          <w:ilvl w:val="0"/>
          <w:numId w:val="2"/>
        </w:numPr>
        <w:spacing w:after="0" w:line="240" w:lineRule="auto"/>
        <w:jc w:val="both"/>
        <w:rPr>
          <w:rFonts w:eastAsia="Times New Roman" w:cstheme="minorHAnsi"/>
          <w:lang w:eastAsia="fr-FR"/>
        </w:rPr>
      </w:pPr>
      <w:r w:rsidRPr="00AE7F14">
        <w:rPr>
          <w:rFonts w:eastAsia="Times New Roman" w:cstheme="minorHAnsi"/>
          <w:lang w:eastAsia="fr-FR"/>
        </w:rPr>
        <w:t>Approfondir une problématique de santé</w:t>
      </w:r>
    </w:p>
    <w:p w:rsidR="00AE7F14" w:rsidRPr="00AE7F14" w:rsidRDefault="00AE7F14" w:rsidP="00AE7F14">
      <w:pPr>
        <w:numPr>
          <w:ilvl w:val="0"/>
          <w:numId w:val="2"/>
        </w:numPr>
        <w:spacing w:after="0" w:line="240" w:lineRule="auto"/>
        <w:jc w:val="both"/>
        <w:rPr>
          <w:rFonts w:eastAsia="Times New Roman" w:cstheme="minorHAnsi"/>
          <w:lang w:eastAsia="fr-FR"/>
        </w:rPr>
      </w:pPr>
      <w:r w:rsidRPr="00AE7F14">
        <w:rPr>
          <w:rFonts w:eastAsia="Times New Roman" w:cstheme="minorHAnsi"/>
          <w:lang w:eastAsia="fr-FR"/>
        </w:rPr>
        <w:t>S’inscrire ou se réinscrire dans un parcours de soins coordonné par le médecin traitant</w:t>
      </w:r>
    </w:p>
    <w:p w:rsidR="00AE7F14" w:rsidRPr="00AE7F14" w:rsidRDefault="00AE7F14" w:rsidP="00AE7F14">
      <w:pPr>
        <w:numPr>
          <w:ilvl w:val="0"/>
          <w:numId w:val="2"/>
        </w:numPr>
        <w:spacing w:after="0" w:line="240" w:lineRule="auto"/>
        <w:jc w:val="both"/>
        <w:rPr>
          <w:rFonts w:eastAsia="Times New Roman" w:cstheme="minorHAnsi"/>
          <w:lang w:eastAsia="fr-FR"/>
        </w:rPr>
      </w:pPr>
      <w:r w:rsidRPr="00AE7F14">
        <w:rPr>
          <w:rFonts w:eastAsia="Times New Roman" w:cstheme="minorHAnsi"/>
          <w:lang w:eastAsia="fr-FR"/>
        </w:rPr>
        <w:t>Être orienté et accompagné si besoin pour des prises en charge médicales et/ou éducatives adaptées.</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w:t>
      </w:r>
    </w:p>
    <w:p w:rsidR="00AE7F14" w:rsidRPr="00AE7F14" w:rsidRDefault="00AE7F14" w:rsidP="00AE7F14">
      <w:pPr>
        <w:spacing w:after="0" w:line="240" w:lineRule="auto"/>
        <w:jc w:val="both"/>
        <w:outlineLvl w:val="1"/>
        <w:rPr>
          <w:rFonts w:eastAsia="Times New Roman" w:cstheme="minorHAnsi"/>
          <w:b/>
          <w:bCs/>
          <w:lang w:eastAsia="fr-FR"/>
        </w:rPr>
      </w:pPr>
      <w:r w:rsidRPr="00AE7F14">
        <w:rPr>
          <w:rFonts w:eastAsia="Times New Roman" w:cstheme="minorHAnsi"/>
          <w:b/>
          <w:bCs/>
          <w:lang w:eastAsia="fr-FR"/>
        </w:rPr>
        <w:t>Mission/Activités</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Le médecin sera placé sous la responsabilité directe du médecin responsable du CES, au sein d’une équipe pluridisciplinaire.</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Il aura pour missions :</w:t>
      </w:r>
    </w:p>
    <w:p w:rsidR="00AE7F14" w:rsidRPr="00AE7F14" w:rsidRDefault="00AE7F14" w:rsidP="00AE7F14">
      <w:pPr>
        <w:numPr>
          <w:ilvl w:val="0"/>
          <w:numId w:val="3"/>
        </w:numPr>
        <w:spacing w:after="0" w:line="240" w:lineRule="auto"/>
        <w:jc w:val="both"/>
        <w:rPr>
          <w:rFonts w:eastAsia="Times New Roman" w:cstheme="minorHAnsi"/>
          <w:lang w:eastAsia="fr-FR"/>
        </w:rPr>
      </w:pPr>
      <w:r w:rsidRPr="00AE7F14">
        <w:rPr>
          <w:rFonts w:eastAsia="Times New Roman" w:cstheme="minorHAnsi"/>
          <w:lang w:eastAsia="fr-FR"/>
        </w:rPr>
        <w:t>Assurer le matin, les consultations médicales dans le cadre de l’Examen de Prévention en Santé et en rédiger la synthèse</w:t>
      </w:r>
    </w:p>
    <w:p w:rsidR="00AE7F14" w:rsidRPr="00AE7F14" w:rsidRDefault="00AE7F14" w:rsidP="00AE7F14">
      <w:pPr>
        <w:numPr>
          <w:ilvl w:val="0"/>
          <w:numId w:val="3"/>
        </w:numPr>
        <w:spacing w:after="0" w:line="240" w:lineRule="auto"/>
        <w:jc w:val="both"/>
        <w:rPr>
          <w:rFonts w:eastAsia="Times New Roman" w:cstheme="minorHAnsi"/>
          <w:lang w:eastAsia="fr-FR"/>
        </w:rPr>
      </w:pPr>
      <w:r w:rsidRPr="00AE7F14">
        <w:rPr>
          <w:rFonts w:eastAsia="Times New Roman" w:cstheme="minorHAnsi"/>
          <w:lang w:eastAsia="fr-FR"/>
        </w:rPr>
        <w:t>Assurer l’orientation et le suivi du consultant en fonction du/des besoin(s) identifié(s)</w:t>
      </w:r>
    </w:p>
    <w:p w:rsidR="00AE7F14" w:rsidRPr="00AE7F14" w:rsidRDefault="00AE7F14" w:rsidP="00AE7F14">
      <w:pPr>
        <w:numPr>
          <w:ilvl w:val="0"/>
          <w:numId w:val="3"/>
        </w:numPr>
        <w:spacing w:after="0" w:line="240" w:lineRule="auto"/>
        <w:jc w:val="both"/>
        <w:rPr>
          <w:rFonts w:eastAsia="Times New Roman" w:cstheme="minorHAnsi"/>
          <w:lang w:eastAsia="fr-FR"/>
        </w:rPr>
      </w:pPr>
      <w:r w:rsidRPr="00AE7F14">
        <w:rPr>
          <w:rFonts w:eastAsia="Times New Roman" w:cstheme="minorHAnsi"/>
          <w:lang w:eastAsia="fr-FR"/>
        </w:rPr>
        <w:t>Sensibiliser les consultants en matière de dépistage et de prévention</w:t>
      </w:r>
    </w:p>
    <w:p w:rsidR="00AE7F14" w:rsidRPr="00AE7F14" w:rsidRDefault="00AE7F14" w:rsidP="00AE7F14">
      <w:pPr>
        <w:numPr>
          <w:ilvl w:val="0"/>
          <w:numId w:val="3"/>
        </w:numPr>
        <w:spacing w:after="0" w:line="240" w:lineRule="auto"/>
        <w:jc w:val="both"/>
        <w:rPr>
          <w:rFonts w:eastAsia="Times New Roman" w:cstheme="minorHAnsi"/>
          <w:lang w:eastAsia="fr-FR"/>
        </w:rPr>
      </w:pPr>
      <w:r w:rsidRPr="00AE7F14">
        <w:rPr>
          <w:rFonts w:eastAsia="Times New Roman" w:cstheme="minorHAnsi"/>
          <w:lang w:eastAsia="fr-FR"/>
        </w:rPr>
        <w:t>Mettre en œuvre la politique de prévention et d’éducation en santé</w:t>
      </w:r>
    </w:p>
    <w:p w:rsidR="00AE7F14" w:rsidRDefault="00AE7F14" w:rsidP="00AE7F14">
      <w:pPr>
        <w:numPr>
          <w:ilvl w:val="0"/>
          <w:numId w:val="3"/>
        </w:numPr>
        <w:spacing w:after="0" w:line="240" w:lineRule="auto"/>
        <w:jc w:val="both"/>
        <w:rPr>
          <w:rFonts w:eastAsia="Times New Roman" w:cstheme="minorHAnsi"/>
          <w:lang w:eastAsia="fr-FR"/>
        </w:rPr>
      </w:pPr>
      <w:r w:rsidRPr="00AE7F14">
        <w:rPr>
          <w:rFonts w:eastAsia="Times New Roman" w:cstheme="minorHAnsi"/>
          <w:lang w:eastAsia="fr-FR"/>
        </w:rPr>
        <w:t>Participer à la démarche qualité dans son champ de compétences.</w:t>
      </w:r>
    </w:p>
    <w:p w:rsidR="00065C82" w:rsidRPr="00AE7F14" w:rsidRDefault="00065C82" w:rsidP="00065C82">
      <w:pPr>
        <w:spacing w:after="0" w:line="240" w:lineRule="auto"/>
        <w:jc w:val="both"/>
        <w:rPr>
          <w:rFonts w:eastAsia="Times New Roman" w:cstheme="minorHAnsi"/>
          <w:lang w:eastAsia="fr-FR"/>
        </w:rPr>
      </w:pPr>
    </w:p>
    <w:p w:rsidR="00AE7F14" w:rsidRPr="00AE7F14" w:rsidRDefault="00AE7F14" w:rsidP="00AE7F14">
      <w:pPr>
        <w:spacing w:after="0" w:line="240" w:lineRule="auto"/>
        <w:jc w:val="both"/>
        <w:outlineLvl w:val="1"/>
        <w:rPr>
          <w:rFonts w:eastAsia="Times New Roman" w:cstheme="minorHAnsi"/>
          <w:b/>
          <w:bCs/>
          <w:lang w:eastAsia="fr-FR"/>
        </w:rPr>
      </w:pPr>
      <w:r w:rsidRPr="00AE7F14">
        <w:rPr>
          <w:rFonts w:eastAsia="Times New Roman" w:cstheme="minorHAnsi"/>
          <w:b/>
          <w:bCs/>
          <w:lang w:eastAsia="fr-FR"/>
        </w:rPr>
        <w:t>Compétences</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Etre en mesure de réaliser des consultations de médecine générale à orientation prévention.</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lastRenderedPageBreak/>
        <w:t>Posséder des connaissances en santé publique : priorités, programmes et actions.</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Capacité à communiquer envers un public précaire et éloigné du système de santé.</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Etre reconnu pour son sens de l’écoute.</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Savoir travailler selon les règles déontologiques et de manière rigoureuse.</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Posséder des qualités relationnelles et le sens du travail en équipe.</w:t>
      </w:r>
    </w:p>
    <w:p w:rsid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Posséder une aisance informatique.</w:t>
      </w:r>
    </w:p>
    <w:p w:rsidR="00065C82" w:rsidRPr="00AE7F14" w:rsidRDefault="00065C82" w:rsidP="00AE7F14">
      <w:pPr>
        <w:spacing w:after="0" w:line="240" w:lineRule="auto"/>
        <w:jc w:val="both"/>
        <w:rPr>
          <w:rFonts w:eastAsia="Times New Roman" w:cstheme="minorHAnsi"/>
          <w:lang w:eastAsia="fr-FR"/>
        </w:rPr>
      </w:pPr>
    </w:p>
    <w:p w:rsidR="00AE7F14" w:rsidRPr="00AE7F14" w:rsidRDefault="00AE7F14" w:rsidP="00AE7F14">
      <w:pPr>
        <w:spacing w:after="0" w:line="240" w:lineRule="auto"/>
        <w:jc w:val="both"/>
        <w:outlineLvl w:val="1"/>
        <w:rPr>
          <w:rFonts w:eastAsia="Times New Roman" w:cstheme="minorHAnsi"/>
          <w:b/>
          <w:bCs/>
          <w:lang w:eastAsia="fr-FR"/>
        </w:rPr>
      </w:pPr>
      <w:r w:rsidRPr="00AE7F14">
        <w:rPr>
          <w:rFonts w:eastAsia="Times New Roman" w:cstheme="minorHAnsi"/>
          <w:b/>
          <w:bCs/>
          <w:lang w:eastAsia="fr-FR"/>
        </w:rPr>
        <w:t>Formation</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b/>
          <w:bCs/>
          <w:lang w:eastAsia="fr-FR"/>
        </w:rPr>
        <w:t>Diplôme de Docteur en médecine et inscription au Conseil de l’Ordre exigés.</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Sensibilisation à la prévention, à l‘éducation en santé et aux dépistages.</w:t>
      </w:r>
    </w:p>
    <w:p w:rsid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Formation en éducation thérapeutique du patient, formation et/ou expérience en santé publique appréciées.</w:t>
      </w:r>
    </w:p>
    <w:p w:rsidR="00065C82" w:rsidRPr="00AE7F14" w:rsidRDefault="00065C82" w:rsidP="00AE7F14">
      <w:pPr>
        <w:spacing w:after="0" w:line="240" w:lineRule="auto"/>
        <w:jc w:val="both"/>
        <w:rPr>
          <w:rFonts w:eastAsia="Times New Roman" w:cstheme="minorHAnsi"/>
          <w:lang w:eastAsia="fr-FR"/>
        </w:rPr>
      </w:pPr>
    </w:p>
    <w:p w:rsidR="00AE7F14" w:rsidRPr="00AE7F14" w:rsidRDefault="00AE7F14" w:rsidP="00AE7F14">
      <w:pPr>
        <w:spacing w:after="0" w:line="240" w:lineRule="auto"/>
        <w:jc w:val="both"/>
        <w:outlineLvl w:val="1"/>
        <w:rPr>
          <w:rFonts w:eastAsia="Times New Roman" w:cstheme="minorHAnsi"/>
          <w:b/>
          <w:bCs/>
          <w:lang w:eastAsia="fr-FR"/>
        </w:rPr>
      </w:pPr>
      <w:r w:rsidRPr="00AE7F14">
        <w:rPr>
          <w:rFonts w:eastAsia="Times New Roman" w:cstheme="minorHAnsi"/>
          <w:b/>
          <w:bCs/>
          <w:lang w:eastAsia="fr-FR"/>
        </w:rPr>
        <w:t>Conditions particulières</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b/>
          <w:bCs/>
          <w:lang w:eastAsia="fr-FR"/>
        </w:rPr>
        <w:t xml:space="preserve">Contrat CDI à temps partiel sur la base de </w:t>
      </w:r>
      <w:r w:rsidRPr="00AE7F14">
        <w:rPr>
          <w:rFonts w:eastAsia="Times New Roman" w:cstheme="minorHAnsi"/>
          <w:b/>
          <w:bCs/>
          <w:u w:val="single"/>
          <w:lang w:eastAsia="fr-FR"/>
        </w:rPr>
        <w:t>12 heures hebdomadaires</w:t>
      </w:r>
      <w:r w:rsidRPr="00AE7F14">
        <w:rPr>
          <w:rFonts w:eastAsia="Times New Roman" w:cstheme="minorHAnsi"/>
          <w:lang w:eastAsia="fr-FR"/>
        </w:rPr>
        <w:t xml:space="preserve"> (3 matinées de 4h00 par semaine lundi, mardi, mercredi).</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u w:val="single"/>
          <w:lang w:eastAsia="fr-FR"/>
        </w:rPr>
        <w:t>Salaire brut mensuel</w:t>
      </w:r>
      <w:r w:rsidRPr="00AE7F14">
        <w:rPr>
          <w:rFonts w:eastAsia="Times New Roman" w:cstheme="minorHAnsi"/>
          <w:lang w:eastAsia="fr-FR"/>
        </w:rPr>
        <w:t xml:space="preserve"> : </w:t>
      </w:r>
      <w:r w:rsidRPr="00AE7F14">
        <w:rPr>
          <w:rFonts w:eastAsia="Times New Roman" w:cstheme="minorHAnsi"/>
          <w:b/>
          <w:bCs/>
          <w:lang w:eastAsia="fr-FR"/>
        </w:rPr>
        <w:t xml:space="preserve">1 503,65 € + primes </w:t>
      </w:r>
      <w:r w:rsidRPr="00AE7F14">
        <w:rPr>
          <w:rFonts w:eastAsia="Times New Roman" w:cstheme="minorHAnsi"/>
          <w:lang w:eastAsia="fr-FR"/>
        </w:rPr>
        <w:t>(soit environ 21 050 € annuel) + complémentaire santé.</w:t>
      </w: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Niveau 10E de la classification des personnels soignants, éducatifs et médicaux des établissements et œuvres.</w:t>
      </w:r>
    </w:p>
    <w:p w:rsid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Le (la) candidat(e) retenu(e) devra se conformer à la Politique de Sécurité du Système d'Information en vigueur au sein de l'Organisme.</w:t>
      </w:r>
    </w:p>
    <w:p w:rsidR="00065C82" w:rsidRPr="00AE7F14" w:rsidRDefault="00065C82" w:rsidP="00AE7F14">
      <w:pPr>
        <w:spacing w:after="0" w:line="240" w:lineRule="auto"/>
        <w:jc w:val="both"/>
        <w:rPr>
          <w:rFonts w:eastAsia="Times New Roman" w:cstheme="minorHAnsi"/>
          <w:lang w:eastAsia="fr-FR"/>
        </w:rPr>
      </w:pP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b/>
          <w:bCs/>
          <w:lang w:eastAsia="fr-FR"/>
        </w:rPr>
        <w:t>Poste à pourvoir dès que possible</w:t>
      </w:r>
      <w:r w:rsidRPr="00AE7F14">
        <w:rPr>
          <w:rFonts w:eastAsia="Times New Roman" w:cstheme="minorHAnsi"/>
          <w:lang w:eastAsia="fr-FR"/>
        </w:rPr>
        <w:t>.</w:t>
      </w:r>
    </w:p>
    <w:p w:rsid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 xml:space="preserve">Lieu d'exercice : CES La colombe - Place Général Pierre </w:t>
      </w:r>
      <w:proofErr w:type="spellStart"/>
      <w:r w:rsidRPr="00AE7F14">
        <w:rPr>
          <w:rFonts w:eastAsia="Times New Roman" w:cstheme="minorHAnsi"/>
          <w:lang w:eastAsia="fr-FR"/>
        </w:rPr>
        <w:t>Pouyade</w:t>
      </w:r>
      <w:proofErr w:type="spellEnd"/>
      <w:r w:rsidRPr="00AE7F14">
        <w:rPr>
          <w:rFonts w:eastAsia="Times New Roman" w:cstheme="minorHAnsi"/>
          <w:lang w:eastAsia="fr-FR"/>
        </w:rPr>
        <w:t xml:space="preserve"> - 83000 TOULON</w:t>
      </w:r>
    </w:p>
    <w:p w:rsidR="00406F4E" w:rsidRPr="00AE7F14" w:rsidRDefault="00406F4E" w:rsidP="00AE7F14">
      <w:pPr>
        <w:spacing w:after="0" w:line="240" w:lineRule="auto"/>
        <w:jc w:val="both"/>
        <w:rPr>
          <w:rFonts w:eastAsia="Times New Roman" w:cstheme="minorHAnsi"/>
          <w:lang w:eastAsia="fr-FR"/>
        </w:rPr>
      </w:pPr>
      <w:bookmarkStart w:id="0" w:name="_GoBack"/>
      <w:bookmarkEnd w:id="0"/>
    </w:p>
    <w:p w:rsidR="00AE7F14" w:rsidRPr="00AE7F14" w:rsidRDefault="00AE7F14" w:rsidP="00AE7F14">
      <w:pPr>
        <w:spacing w:after="0" w:line="240" w:lineRule="auto"/>
        <w:jc w:val="both"/>
        <w:outlineLvl w:val="1"/>
        <w:rPr>
          <w:rFonts w:eastAsia="Times New Roman" w:cstheme="minorHAnsi"/>
          <w:b/>
          <w:bCs/>
          <w:lang w:eastAsia="fr-FR"/>
        </w:rPr>
      </w:pPr>
      <w:r w:rsidRPr="00AE7F14">
        <w:rPr>
          <w:rFonts w:eastAsia="Times New Roman" w:cstheme="minorHAnsi"/>
          <w:b/>
          <w:bCs/>
          <w:lang w:eastAsia="fr-FR"/>
        </w:rPr>
        <w:t>Contact</w:t>
      </w:r>
    </w:p>
    <w:p w:rsid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Les personnes intéressées sont invitées à transmettre leur dossier de candidature (CV + lettre de motivation) en postulant en ligne sur le site La SécuRecrute.fr</w:t>
      </w:r>
      <w:r w:rsidR="00406F4E">
        <w:rPr>
          <w:rFonts w:eastAsia="Times New Roman" w:cstheme="minorHAnsi"/>
          <w:lang w:eastAsia="fr-FR"/>
        </w:rPr>
        <w:t xml:space="preserve"> </w:t>
      </w:r>
      <w:hyperlink r:id="rId6" w:history="1">
        <w:r w:rsidR="00406F4E" w:rsidRPr="00BB61C7">
          <w:rPr>
            <w:rStyle w:val="Lienhypertexte"/>
            <w:rFonts w:eastAsia="Times New Roman" w:cstheme="minorHAnsi"/>
            <w:lang w:eastAsia="fr-FR"/>
          </w:rPr>
          <w:t>https://www.lasecurecrute.fr/je-cherche/une-offre/fiche-de-poste/medecin?posteId=747357</w:t>
        </w:r>
      </w:hyperlink>
    </w:p>
    <w:p w:rsidR="00406F4E" w:rsidRPr="00AE7F14" w:rsidRDefault="00406F4E" w:rsidP="00AE7F14">
      <w:pPr>
        <w:spacing w:after="0" w:line="240" w:lineRule="auto"/>
        <w:jc w:val="both"/>
        <w:rPr>
          <w:rFonts w:eastAsia="Times New Roman" w:cstheme="minorHAnsi"/>
          <w:lang w:eastAsia="fr-FR"/>
        </w:rPr>
      </w:pPr>
    </w:p>
    <w:p w:rsidR="00AE7F14" w:rsidRPr="00AE7F14" w:rsidRDefault="00AE7F14" w:rsidP="00AE7F14">
      <w:pPr>
        <w:spacing w:after="0" w:line="240" w:lineRule="auto"/>
        <w:jc w:val="both"/>
        <w:rPr>
          <w:rFonts w:eastAsia="Times New Roman" w:cstheme="minorHAnsi"/>
          <w:lang w:eastAsia="fr-FR"/>
        </w:rPr>
      </w:pPr>
      <w:r w:rsidRPr="00AE7F14">
        <w:rPr>
          <w:rFonts w:eastAsia="Times New Roman" w:cstheme="minorHAnsi"/>
          <w:lang w:eastAsia="fr-FR"/>
        </w:rPr>
        <w:t>Pour tout renseignement complémentaire, vous pouvez contacter le médecin responsable Dr Marie-Dominique HARMEL : marie-dominique.harmel@assurance-maladie.fr ou au 06 80 40 27 04</w:t>
      </w:r>
    </w:p>
    <w:p w:rsidR="00472041" w:rsidRPr="00AE7F14" w:rsidRDefault="00406F4E" w:rsidP="00AE7F14">
      <w:pPr>
        <w:spacing w:after="0"/>
        <w:jc w:val="both"/>
        <w:rPr>
          <w:rFonts w:cstheme="minorHAnsi"/>
        </w:rPr>
      </w:pPr>
    </w:p>
    <w:sectPr w:rsidR="00472041" w:rsidRPr="00AE7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627"/>
    <w:multiLevelType w:val="multilevel"/>
    <w:tmpl w:val="23D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F7ABB"/>
    <w:multiLevelType w:val="multilevel"/>
    <w:tmpl w:val="74B4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D317D"/>
    <w:multiLevelType w:val="multilevel"/>
    <w:tmpl w:val="AF3E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14"/>
    <w:rsid w:val="00065C82"/>
    <w:rsid w:val="00406F4E"/>
    <w:rsid w:val="00A41A67"/>
    <w:rsid w:val="00AE7F14"/>
    <w:rsid w:val="00EB4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7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E7F1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7F1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E7F1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AE7F14"/>
    <w:rPr>
      <w:color w:val="0000FF"/>
      <w:u w:val="single"/>
    </w:rPr>
  </w:style>
  <w:style w:type="paragraph" w:styleId="NormalWeb">
    <w:name w:val="Normal (Web)"/>
    <w:basedOn w:val="Normal"/>
    <w:uiPriority w:val="99"/>
    <w:semiHidden/>
    <w:unhideWhenUsed/>
    <w:rsid w:val="00AE7F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7F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7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E7F1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7F1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E7F1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AE7F14"/>
    <w:rPr>
      <w:color w:val="0000FF"/>
      <w:u w:val="single"/>
    </w:rPr>
  </w:style>
  <w:style w:type="paragraph" w:styleId="NormalWeb">
    <w:name w:val="Normal (Web)"/>
    <w:basedOn w:val="Normal"/>
    <w:uiPriority w:val="99"/>
    <w:semiHidden/>
    <w:unhideWhenUsed/>
    <w:rsid w:val="00AE7F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7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3235">
      <w:bodyDiv w:val="1"/>
      <w:marLeft w:val="0"/>
      <w:marRight w:val="0"/>
      <w:marTop w:val="0"/>
      <w:marBottom w:val="0"/>
      <w:divBdr>
        <w:top w:val="none" w:sz="0" w:space="0" w:color="auto"/>
        <w:left w:val="none" w:sz="0" w:space="0" w:color="auto"/>
        <w:bottom w:val="none" w:sz="0" w:space="0" w:color="auto"/>
        <w:right w:val="none" w:sz="0" w:space="0" w:color="auto"/>
      </w:divBdr>
      <w:divsChild>
        <w:div w:id="1217353732">
          <w:marLeft w:val="0"/>
          <w:marRight w:val="0"/>
          <w:marTop w:val="0"/>
          <w:marBottom w:val="0"/>
          <w:divBdr>
            <w:top w:val="none" w:sz="0" w:space="0" w:color="auto"/>
            <w:left w:val="none" w:sz="0" w:space="0" w:color="auto"/>
            <w:bottom w:val="none" w:sz="0" w:space="0" w:color="auto"/>
            <w:right w:val="none" w:sz="0" w:space="0" w:color="auto"/>
          </w:divBdr>
          <w:divsChild>
            <w:div w:id="1286427062">
              <w:marLeft w:val="0"/>
              <w:marRight w:val="0"/>
              <w:marTop w:val="0"/>
              <w:marBottom w:val="0"/>
              <w:divBdr>
                <w:top w:val="none" w:sz="0" w:space="0" w:color="auto"/>
                <w:left w:val="none" w:sz="0" w:space="0" w:color="auto"/>
                <w:bottom w:val="none" w:sz="0" w:space="0" w:color="auto"/>
                <w:right w:val="none" w:sz="0" w:space="0" w:color="auto"/>
              </w:divBdr>
              <w:divsChild>
                <w:div w:id="1435443708">
                  <w:marLeft w:val="0"/>
                  <w:marRight w:val="0"/>
                  <w:marTop w:val="0"/>
                  <w:marBottom w:val="0"/>
                  <w:divBdr>
                    <w:top w:val="none" w:sz="0" w:space="0" w:color="auto"/>
                    <w:left w:val="none" w:sz="0" w:space="0" w:color="auto"/>
                    <w:bottom w:val="none" w:sz="0" w:space="0" w:color="auto"/>
                    <w:right w:val="none" w:sz="0" w:space="0" w:color="auto"/>
                  </w:divBdr>
                  <w:divsChild>
                    <w:div w:id="737289417">
                      <w:marLeft w:val="0"/>
                      <w:marRight w:val="0"/>
                      <w:marTop w:val="0"/>
                      <w:marBottom w:val="0"/>
                      <w:divBdr>
                        <w:top w:val="none" w:sz="0" w:space="0" w:color="auto"/>
                        <w:left w:val="none" w:sz="0" w:space="0" w:color="auto"/>
                        <w:bottom w:val="none" w:sz="0" w:space="0" w:color="auto"/>
                        <w:right w:val="none" w:sz="0" w:space="0" w:color="auto"/>
                      </w:divBdr>
                      <w:divsChild>
                        <w:div w:id="1881167099">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sChild>
                            <w:div w:id="1409573408">
                              <w:marLeft w:val="0"/>
                              <w:marRight w:val="0"/>
                              <w:marTop w:val="0"/>
                              <w:marBottom w:val="0"/>
                              <w:divBdr>
                                <w:top w:val="none" w:sz="0" w:space="0" w:color="auto"/>
                                <w:left w:val="none" w:sz="0" w:space="0" w:color="auto"/>
                                <w:bottom w:val="none" w:sz="0" w:space="0" w:color="auto"/>
                                <w:right w:val="none" w:sz="0" w:space="0" w:color="auto"/>
                              </w:divBdr>
                              <w:divsChild>
                                <w:div w:id="582841325">
                                  <w:marLeft w:val="0"/>
                                  <w:marRight w:val="0"/>
                                  <w:marTop w:val="0"/>
                                  <w:marBottom w:val="0"/>
                                  <w:divBdr>
                                    <w:top w:val="none" w:sz="0" w:space="0" w:color="auto"/>
                                    <w:left w:val="none" w:sz="0" w:space="0" w:color="auto"/>
                                    <w:bottom w:val="none" w:sz="0" w:space="0" w:color="auto"/>
                                    <w:right w:val="none" w:sz="0" w:space="0" w:color="auto"/>
                                  </w:divBdr>
                                </w:div>
                                <w:div w:id="17114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securecrute.fr/je-cherche/une-offre/fiche-de-poste/medecin?posteId=7473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HARMEL</dc:creator>
  <cp:lastModifiedBy>HARMEL</cp:lastModifiedBy>
  <cp:revision>1</cp:revision>
  <dcterms:created xsi:type="dcterms:W3CDTF">2021-10-07T07:31:00Z</dcterms:created>
  <dcterms:modified xsi:type="dcterms:W3CDTF">2021-10-07T07:35:00Z</dcterms:modified>
</cp:coreProperties>
</file>